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  <w:t xml:space="preserve">附件 </w:t>
      </w:r>
    </w:p>
    <w:p w:rsidR="00576982" w:rsidRPr="00576982" w:rsidRDefault="003D71B4" w:rsidP="00013CBE">
      <w:pPr>
        <w:widowControl/>
        <w:spacing w:line="520" w:lineRule="exact"/>
        <w:jc w:val="center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2024</w:t>
      </w:r>
      <w:r w:rsidR="00576982" w:rsidRPr="00576982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年度全国党校（行政学院）</w:t>
      </w:r>
    </w:p>
    <w:p w:rsidR="00576982" w:rsidRPr="00576982" w:rsidRDefault="00576982" w:rsidP="00013CBE">
      <w:pPr>
        <w:widowControl/>
        <w:spacing w:line="520" w:lineRule="exact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系统社科规划课题选题方向</w:t>
      </w:r>
    </w:p>
    <w:p w:rsidR="00013CBE" w:rsidRDefault="00013CBE" w:rsidP="00576982">
      <w:pPr>
        <w:widowControl/>
        <w:jc w:val="left"/>
        <w:rPr>
          <w:rFonts w:ascii="DejaVu Sans" w:eastAsia="宋体" w:hAnsi="DejaVu Sans" w:cs="宋体" w:hint="eastAsia"/>
          <w:color w:val="000000"/>
          <w:kern w:val="0"/>
          <w:sz w:val="32"/>
          <w:szCs w:val="32"/>
        </w:rPr>
      </w:pP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习近平新时代中国特色社会主义思想的学理化阐释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习近平总书记分领域重要论述的理论建构和学理阐释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3.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习近平同志地方领导实践及思想方法研究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4.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应对百年未有之大变局问题研究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5.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更好统筹国内国际两个大局问题研究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6.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深化和拓展中国式现代化问题研究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7.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构建新发展格局问题研究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8.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推动高质量发展问题研究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9.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发展全过程人民民主问题研究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10.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扎实推进共同富裕问题研究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11.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加快实现科技自立自强问题研究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12.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推动中华优秀传统文化创造性转化创新性发展问题研究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13.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推进国家安全体系和能力现代化问题研究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14.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推进坚定不移全面从严治党问题研究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15.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推动构建人类命运共同体问题研究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16.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新质生产力相关理论问题研究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bookmarkStart w:id="0" w:name="_GoBack"/>
      <w:bookmarkEnd w:id="0"/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17.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新时代加强和改进党的民族工作问题研究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18.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建设法治国家法治社会法治政府问题研究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lastRenderedPageBreak/>
        <w:t>19.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推动人口高质量发展问题研究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20.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加强社会主义核心价值观建设问题研究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21.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加强社会治理相关问题研究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22.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加强生态治理相关问题研究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23.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加强党的建设相关问题研究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24.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党的百年奋斗历程相关问题研究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25.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中国特色大国外交相关问题研究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26.</w:t>
      </w:r>
      <w:proofErr w:type="gramStart"/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治疆治</w:t>
      </w:r>
      <w:proofErr w:type="gramEnd"/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藏方略相关问题研究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27.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“一国两制”和祖国统一相关问题研究 </w:t>
      </w:r>
    </w:p>
    <w:p w:rsidR="00576982" w:rsidRPr="00576982" w:rsidRDefault="00576982" w:rsidP="00576982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28.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新时代党校如何</w:t>
      </w:r>
      <w:proofErr w:type="gramStart"/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践行</w:t>
      </w:r>
      <w:proofErr w:type="gramEnd"/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 xml:space="preserve">“为党育才、为党献策”初心研究 </w:t>
      </w:r>
    </w:p>
    <w:p w:rsidR="009B358C" w:rsidRDefault="00576982" w:rsidP="00576982">
      <w:r w:rsidRPr="00576982">
        <w:rPr>
          <w:rFonts w:ascii="DejaVu Sans" w:eastAsia="宋体" w:hAnsi="DejaVu Sans" w:cs="宋体"/>
          <w:color w:val="000000"/>
          <w:kern w:val="0"/>
          <w:sz w:val="32"/>
          <w:szCs w:val="32"/>
        </w:rPr>
        <w:t>29.</w:t>
      </w:r>
      <w:r w:rsidRPr="0057698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其他重要理论和实践问题研究</w:t>
      </w:r>
    </w:p>
    <w:sectPr w:rsidR="009B35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F35" w:rsidRDefault="00837F35" w:rsidP="00410C98">
      <w:r>
        <w:separator/>
      </w:r>
    </w:p>
  </w:endnote>
  <w:endnote w:type="continuationSeparator" w:id="0">
    <w:p w:rsidR="00837F35" w:rsidRDefault="00837F35" w:rsidP="00410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F35" w:rsidRDefault="00837F35" w:rsidP="00410C98">
      <w:r>
        <w:separator/>
      </w:r>
    </w:p>
  </w:footnote>
  <w:footnote w:type="continuationSeparator" w:id="0">
    <w:p w:rsidR="00837F35" w:rsidRDefault="00837F35" w:rsidP="00410C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982"/>
    <w:rsid w:val="00013CBE"/>
    <w:rsid w:val="003D71B4"/>
    <w:rsid w:val="00410C98"/>
    <w:rsid w:val="00576982"/>
    <w:rsid w:val="006E63C6"/>
    <w:rsid w:val="00837F35"/>
    <w:rsid w:val="009B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C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C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C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C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C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C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C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C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63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16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0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5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4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1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4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8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0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8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3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9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4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3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8</cp:revision>
  <dcterms:created xsi:type="dcterms:W3CDTF">2024-04-30T01:43:00Z</dcterms:created>
  <dcterms:modified xsi:type="dcterms:W3CDTF">2024-04-30T02:25:00Z</dcterms:modified>
</cp:coreProperties>
</file>